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FCAD" w14:textId="77777777" w:rsidR="0092181B" w:rsidRDefault="0092181B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C7B7A8D" wp14:editId="38193F3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0125" cy="1504950"/>
            <wp:effectExtent l="0" t="0" r="9525" b="0"/>
            <wp:wrapSquare wrapText="bothSides"/>
            <wp:docPr id="1" name="Picture 1" descr="C:\Users\squirrel\Desktop\sea ho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quirrel\Desktop\sea hors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5504B" w14:textId="77777777" w:rsidR="00775C0A" w:rsidRDefault="00775C0A" w:rsidP="001D25EF">
      <w:pPr>
        <w:rPr>
          <w:rFonts w:ascii="Times New Roman" w:hAnsi="Times New Roman" w:cs="Times New Roman"/>
          <w:b/>
          <w:sz w:val="24"/>
          <w:szCs w:val="24"/>
        </w:rPr>
      </w:pPr>
    </w:p>
    <w:p w14:paraId="0995FFC0" w14:textId="77777777" w:rsidR="00775C0A" w:rsidRDefault="00775C0A" w:rsidP="001D25EF">
      <w:pPr>
        <w:rPr>
          <w:rFonts w:ascii="Times New Roman" w:hAnsi="Times New Roman" w:cs="Times New Roman"/>
          <w:b/>
          <w:sz w:val="24"/>
          <w:szCs w:val="24"/>
        </w:rPr>
      </w:pPr>
    </w:p>
    <w:p w14:paraId="5A812C8F" w14:textId="77777777" w:rsidR="00FD238D" w:rsidRDefault="00FD238D" w:rsidP="001D25EF">
      <w:pPr>
        <w:rPr>
          <w:rFonts w:ascii="Times New Roman" w:hAnsi="Times New Roman" w:cs="Times New Roman"/>
          <w:sz w:val="24"/>
          <w:szCs w:val="24"/>
        </w:rPr>
      </w:pPr>
    </w:p>
    <w:p w14:paraId="2897528D" w14:textId="77777777" w:rsidR="00FD238D" w:rsidRDefault="00FD238D" w:rsidP="001D25EF">
      <w:pPr>
        <w:rPr>
          <w:rFonts w:ascii="Times New Roman" w:hAnsi="Times New Roman" w:cs="Times New Roman"/>
          <w:sz w:val="24"/>
          <w:szCs w:val="24"/>
        </w:rPr>
      </w:pPr>
    </w:p>
    <w:p w14:paraId="5046B494" w14:textId="77777777" w:rsidR="00FD238D" w:rsidRDefault="00FD238D" w:rsidP="001D25EF">
      <w:pPr>
        <w:rPr>
          <w:rFonts w:ascii="Times New Roman" w:hAnsi="Times New Roman" w:cs="Times New Roman"/>
          <w:sz w:val="24"/>
          <w:szCs w:val="24"/>
        </w:rPr>
      </w:pPr>
    </w:p>
    <w:p w14:paraId="438A64F0" w14:textId="0695B0CE" w:rsidR="0073420A" w:rsidRDefault="0092181B" w:rsidP="0073420A">
      <w:pPr>
        <w:pStyle w:val="Heading1"/>
        <w:spacing w:before="0"/>
        <w:rPr>
          <w:b/>
          <w:color w:val="00B5CC"/>
        </w:rPr>
      </w:pPr>
      <w:r w:rsidRPr="00632F57">
        <w:rPr>
          <w:b/>
          <w:color w:val="00B5CC"/>
        </w:rPr>
        <w:t xml:space="preserve">Expressions of interest </w:t>
      </w:r>
      <w:r w:rsidR="00406BC9">
        <w:rPr>
          <w:b/>
          <w:color w:val="00B5CC"/>
        </w:rPr>
        <w:t>–</w:t>
      </w:r>
      <w:r w:rsidRPr="00632F57">
        <w:rPr>
          <w:b/>
          <w:color w:val="00B5CC"/>
        </w:rPr>
        <w:t xml:space="preserve"> </w:t>
      </w:r>
    </w:p>
    <w:p w14:paraId="2F4F167E" w14:textId="06CE48AC" w:rsidR="0092181B" w:rsidRPr="00632F57" w:rsidRDefault="00FD238D" w:rsidP="0073420A">
      <w:pPr>
        <w:pStyle w:val="Heading1"/>
        <w:spacing w:before="0"/>
        <w:rPr>
          <w:b/>
          <w:color w:val="00B5CC"/>
        </w:rPr>
      </w:pPr>
      <w:r w:rsidRPr="00632F57">
        <w:rPr>
          <w:b/>
          <w:color w:val="00B5CC"/>
        </w:rPr>
        <w:t>The Ian Potter Foundation E</w:t>
      </w:r>
      <w:r w:rsidR="0092181B" w:rsidRPr="00632F57">
        <w:rPr>
          <w:b/>
          <w:color w:val="00B5CC"/>
        </w:rPr>
        <w:t xml:space="preserve">valuation </w:t>
      </w:r>
      <w:r w:rsidRPr="00632F57">
        <w:rPr>
          <w:b/>
          <w:color w:val="00B5CC"/>
        </w:rPr>
        <w:t>P</w:t>
      </w:r>
      <w:r w:rsidR="00BF213D" w:rsidRPr="00632F57">
        <w:rPr>
          <w:b/>
          <w:color w:val="00B5CC"/>
        </w:rPr>
        <w:t>ool</w:t>
      </w:r>
      <w:r w:rsidRPr="00632F57">
        <w:rPr>
          <w:b/>
          <w:color w:val="00B5CC"/>
        </w:rPr>
        <w:t xml:space="preserve"> (TIPFEP) 20</w:t>
      </w:r>
      <w:r w:rsidR="00406BC9">
        <w:rPr>
          <w:b/>
          <w:color w:val="00B5CC"/>
        </w:rPr>
        <w:t>2</w:t>
      </w:r>
      <w:r w:rsidR="00B723E1">
        <w:rPr>
          <w:b/>
          <w:color w:val="00B5CC"/>
        </w:rPr>
        <w:t>2</w:t>
      </w:r>
    </w:p>
    <w:p w14:paraId="081EA84F" w14:textId="77777777" w:rsidR="0092181B" w:rsidRPr="001D25EF" w:rsidRDefault="0092181B" w:rsidP="001D25EF">
      <w:pPr>
        <w:rPr>
          <w:rFonts w:ascii="Times New Roman" w:hAnsi="Times New Roman" w:cs="Times New Roman"/>
          <w:sz w:val="24"/>
          <w:szCs w:val="24"/>
        </w:rPr>
      </w:pPr>
    </w:p>
    <w:p w14:paraId="1B2B8B95" w14:textId="77777777" w:rsidR="001A692A" w:rsidRPr="00FD238D" w:rsidRDefault="001D25EF" w:rsidP="00AF3156">
      <w:pPr>
        <w:rPr>
          <w:rFonts w:ascii="Arial" w:eastAsia="Times New Roman" w:hAnsi="Arial" w:cs="Arial"/>
          <w:color w:val="474747"/>
          <w:lang w:eastAsia="en-AU"/>
        </w:rPr>
      </w:pPr>
      <w:r w:rsidRPr="00FD238D">
        <w:rPr>
          <w:rFonts w:ascii="Arial" w:eastAsia="Times New Roman" w:hAnsi="Arial" w:cs="Arial"/>
          <w:color w:val="474747"/>
          <w:lang w:eastAsia="en-AU"/>
        </w:rPr>
        <w:t xml:space="preserve">If you are interested in </w:t>
      </w:r>
      <w:r w:rsidR="00AF3156" w:rsidRPr="00FD238D">
        <w:rPr>
          <w:rFonts w:ascii="Arial" w:eastAsia="Times New Roman" w:hAnsi="Arial" w:cs="Arial"/>
          <w:color w:val="474747"/>
          <w:lang w:eastAsia="en-AU"/>
        </w:rPr>
        <w:t xml:space="preserve">being a member of </w:t>
      </w:r>
      <w:r w:rsidR="00D42E4A" w:rsidRPr="00FD238D">
        <w:rPr>
          <w:rFonts w:ascii="Arial" w:eastAsia="Times New Roman" w:hAnsi="Arial" w:cs="Arial"/>
          <w:color w:val="474747"/>
          <w:lang w:eastAsia="en-AU"/>
        </w:rPr>
        <w:t>TIPFEP</w:t>
      </w:r>
      <w:r w:rsidR="00AF3156" w:rsidRPr="00FD238D">
        <w:rPr>
          <w:rFonts w:ascii="Arial" w:eastAsia="Times New Roman" w:hAnsi="Arial" w:cs="Arial"/>
          <w:color w:val="474747"/>
          <w:lang w:eastAsia="en-AU"/>
        </w:rPr>
        <w:t>, please send in</w:t>
      </w:r>
      <w:r w:rsidR="001A692A" w:rsidRPr="00FD238D">
        <w:rPr>
          <w:rFonts w:ascii="Arial" w:eastAsia="Times New Roman" w:hAnsi="Arial" w:cs="Arial"/>
          <w:color w:val="474747"/>
          <w:lang w:eastAsia="en-AU"/>
        </w:rPr>
        <w:t xml:space="preserve"> the following:</w:t>
      </w:r>
    </w:p>
    <w:p w14:paraId="7096A566" w14:textId="77777777" w:rsidR="001A692A" w:rsidRPr="00FD238D" w:rsidRDefault="006A2726" w:rsidP="006A2726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474747"/>
          <w:lang w:eastAsia="en-AU"/>
        </w:rPr>
      </w:pPr>
      <w:r w:rsidRPr="00FD238D">
        <w:rPr>
          <w:rFonts w:ascii="Arial" w:eastAsia="Times New Roman" w:hAnsi="Arial" w:cs="Arial"/>
          <w:color w:val="474747"/>
          <w:lang w:eastAsia="en-AU"/>
        </w:rPr>
        <w:t xml:space="preserve">Your </w:t>
      </w:r>
      <w:r w:rsidR="00AF3156" w:rsidRPr="00FD238D">
        <w:rPr>
          <w:rFonts w:ascii="Arial" w:eastAsia="Times New Roman" w:hAnsi="Arial" w:cs="Arial"/>
          <w:color w:val="474747"/>
          <w:lang w:eastAsia="en-AU"/>
        </w:rPr>
        <w:t>CV/website link</w:t>
      </w:r>
      <w:r w:rsidR="00443D84" w:rsidRPr="00FD238D">
        <w:rPr>
          <w:rFonts w:ascii="Arial" w:eastAsia="Times New Roman" w:hAnsi="Arial" w:cs="Arial"/>
          <w:color w:val="474747"/>
          <w:lang w:eastAsia="en-AU"/>
        </w:rPr>
        <w:t>.</w:t>
      </w:r>
      <w:r w:rsidR="00AF3156" w:rsidRPr="00FD238D">
        <w:rPr>
          <w:rFonts w:ascii="Arial" w:eastAsia="Times New Roman" w:hAnsi="Arial" w:cs="Arial"/>
          <w:color w:val="474747"/>
          <w:lang w:eastAsia="en-AU"/>
        </w:rPr>
        <w:t xml:space="preserve"> </w:t>
      </w:r>
    </w:p>
    <w:p w14:paraId="5E5424D3" w14:textId="77777777" w:rsidR="0062206F" w:rsidRPr="00FD238D" w:rsidRDefault="006A2726" w:rsidP="006A2726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474747"/>
          <w:lang w:eastAsia="en-AU"/>
        </w:rPr>
      </w:pPr>
      <w:r w:rsidRPr="00FD238D">
        <w:rPr>
          <w:rFonts w:ascii="Arial" w:eastAsia="Times New Roman" w:hAnsi="Arial" w:cs="Arial"/>
          <w:color w:val="474747"/>
          <w:lang w:eastAsia="en-AU"/>
        </w:rPr>
        <w:t xml:space="preserve">A </w:t>
      </w:r>
      <w:r w:rsidR="00AF3156" w:rsidRPr="00FD238D">
        <w:rPr>
          <w:rFonts w:ascii="Arial" w:eastAsia="Times New Roman" w:hAnsi="Arial" w:cs="Arial"/>
          <w:color w:val="474747"/>
          <w:lang w:eastAsia="en-AU"/>
        </w:rPr>
        <w:t>sample of your work</w:t>
      </w:r>
      <w:r w:rsidR="00443D84" w:rsidRPr="00FD238D">
        <w:rPr>
          <w:rFonts w:ascii="Arial" w:eastAsia="Times New Roman" w:hAnsi="Arial" w:cs="Arial"/>
          <w:color w:val="474747"/>
          <w:lang w:eastAsia="en-AU"/>
        </w:rPr>
        <w:t xml:space="preserve">. </w:t>
      </w:r>
    </w:p>
    <w:p w14:paraId="5D15ACB6" w14:textId="77777777" w:rsidR="0062206F" w:rsidRPr="00FD238D" w:rsidRDefault="0062206F" w:rsidP="00FD238D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color w:val="474747"/>
          <w:lang w:eastAsia="en-AU"/>
        </w:rPr>
      </w:pPr>
      <w:r w:rsidRPr="00FD238D">
        <w:rPr>
          <w:rFonts w:ascii="Arial" w:eastAsia="Times New Roman" w:hAnsi="Arial" w:cs="Arial"/>
          <w:color w:val="474747"/>
          <w:lang w:eastAsia="en-AU"/>
        </w:rPr>
        <w:t>Essential:</w:t>
      </w:r>
    </w:p>
    <w:p w14:paraId="238F97D6" w14:textId="77777777" w:rsidR="0062206F" w:rsidRPr="00FD238D" w:rsidRDefault="0062206F" w:rsidP="0062206F">
      <w:pPr>
        <w:pStyle w:val="ListParagraph"/>
        <w:numPr>
          <w:ilvl w:val="2"/>
          <w:numId w:val="4"/>
        </w:numPr>
        <w:rPr>
          <w:rFonts w:ascii="Arial" w:eastAsia="Times New Roman" w:hAnsi="Arial" w:cs="Arial"/>
          <w:color w:val="474747"/>
          <w:lang w:eastAsia="en-AU"/>
        </w:rPr>
      </w:pPr>
      <w:r w:rsidRPr="00FD238D">
        <w:rPr>
          <w:rFonts w:ascii="Arial" w:eastAsia="Times New Roman" w:hAnsi="Arial" w:cs="Arial"/>
          <w:color w:val="474747"/>
          <w:lang w:eastAsia="en-AU"/>
        </w:rPr>
        <w:t>Experience writing for Government (state/commonwealth) audiences</w:t>
      </w:r>
    </w:p>
    <w:p w14:paraId="56C0BECA" w14:textId="77777777" w:rsidR="0062206F" w:rsidRPr="00FD238D" w:rsidRDefault="0062206F" w:rsidP="0062206F">
      <w:pPr>
        <w:pStyle w:val="ListParagraph"/>
        <w:numPr>
          <w:ilvl w:val="2"/>
          <w:numId w:val="4"/>
        </w:numPr>
        <w:rPr>
          <w:rFonts w:ascii="Arial" w:eastAsia="Times New Roman" w:hAnsi="Arial" w:cs="Arial"/>
          <w:color w:val="474747"/>
          <w:lang w:eastAsia="en-AU"/>
        </w:rPr>
      </w:pPr>
      <w:r w:rsidRPr="00FD238D">
        <w:rPr>
          <w:rFonts w:ascii="Arial" w:eastAsia="Times New Roman" w:hAnsi="Arial" w:cs="Arial"/>
          <w:color w:val="474747"/>
          <w:lang w:eastAsia="en-AU"/>
        </w:rPr>
        <w:t>Error-free, clear writing</w:t>
      </w:r>
    </w:p>
    <w:p w14:paraId="3B642140" w14:textId="77777777" w:rsidR="0062206F" w:rsidRPr="00FD238D" w:rsidRDefault="0062206F" w:rsidP="0062206F">
      <w:pPr>
        <w:pStyle w:val="ListParagraph"/>
        <w:numPr>
          <w:ilvl w:val="2"/>
          <w:numId w:val="4"/>
        </w:numPr>
        <w:rPr>
          <w:rFonts w:ascii="Arial" w:eastAsia="Times New Roman" w:hAnsi="Arial" w:cs="Arial"/>
          <w:color w:val="474747"/>
          <w:lang w:eastAsia="en-AU"/>
        </w:rPr>
      </w:pPr>
      <w:r w:rsidRPr="00FD238D">
        <w:rPr>
          <w:rFonts w:ascii="Arial" w:eastAsia="Times New Roman" w:hAnsi="Arial" w:cs="Arial"/>
          <w:color w:val="474747"/>
          <w:lang w:eastAsia="en-AU"/>
        </w:rPr>
        <w:t>Financial/economic/SROI skills (can be subcontracted)</w:t>
      </w:r>
    </w:p>
    <w:p w14:paraId="0B5C743D" w14:textId="77777777" w:rsidR="0062206F" w:rsidRPr="00FD238D" w:rsidRDefault="0062206F" w:rsidP="00FD238D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color w:val="474747"/>
          <w:lang w:eastAsia="en-AU"/>
        </w:rPr>
      </w:pPr>
      <w:r w:rsidRPr="00FD238D">
        <w:rPr>
          <w:rFonts w:ascii="Arial" w:eastAsia="Times New Roman" w:hAnsi="Arial" w:cs="Arial"/>
          <w:color w:val="474747"/>
          <w:lang w:eastAsia="en-AU"/>
        </w:rPr>
        <w:t>Desirable:</w:t>
      </w:r>
    </w:p>
    <w:p w14:paraId="00106C98" w14:textId="77777777" w:rsidR="00C31DAB" w:rsidRPr="00C31DAB" w:rsidRDefault="00C31DAB" w:rsidP="00C31DAB">
      <w:pPr>
        <w:pStyle w:val="ListParagraph"/>
        <w:numPr>
          <w:ilvl w:val="2"/>
          <w:numId w:val="4"/>
        </w:numPr>
        <w:rPr>
          <w:rFonts w:ascii="Arial" w:eastAsia="Times New Roman" w:hAnsi="Arial" w:cs="Arial"/>
          <w:color w:val="474747"/>
          <w:lang w:eastAsia="en-AU"/>
        </w:rPr>
      </w:pPr>
      <w:r w:rsidRPr="00C31DAB">
        <w:rPr>
          <w:rFonts w:ascii="Arial" w:eastAsia="Times New Roman" w:hAnsi="Arial" w:cs="Arial"/>
          <w:color w:val="474747"/>
          <w:lang w:eastAsia="en-AU"/>
        </w:rPr>
        <w:t xml:space="preserve">Sample clearly meets </w:t>
      </w:r>
      <w:hyperlink r:id="rId11" w:history="1">
        <w:r w:rsidRPr="00C31DAB">
          <w:rPr>
            <w:rStyle w:val="Hyperlink"/>
            <w:rFonts w:ascii="Arial" w:eastAsia="Times New Roman" w:hAnsi="Arial" w:cs="Arial"/>
            <w:lang w:eastAsia="en-AU"/>
          </w:rPr>
          <w:t>Level 2 on NESTA evidence standards, and ideally Level 3</w:t>
        </w:r>
      </w:hyperlink>
      <w:r w:rsidRPr="00C31DAB">
        <w:rPr>
          <w:rFonts w:ascii="Arial" w:eastAsia="Times New Roman" w:hAnsi="Arial" w:cs="Arial"/>
          <w:color w:val="474747"/>
          <w:lang w:eastAsia="en-AU"/>
        </w:rPr>
        <w:t xml:space="preserve"> </w:t>
      </w:r>
    </w:p>
    <w:p w14:paraId="6764E2F7" w14:textId="77777777" w:rsidR="0073420A" w:rsidRDefault="0073420A" w:rsidP="0062206F">
      <w:pPr>
        <w:pStyle w:val="ListParagraph"/>
        <w:numPr>
          <w:ilvl w:val="2"/>
          <w:numId w:val="4"/>
        </w:numPr>
        <w:rPr>
          <w:rFonts w:ascii="Arial" w:eastAsia="Times New Roman" w:hAnsi="Arial" w:cs="Arial"/>
          <w:color w:val="474747"/>
          <w:lang w:eastAsia="en-AU"/>
        </w:rPr>
      </w:pPr>
      <w:r>
        <w:rPr>
          <w:rFonts w:ascii="Arial" w:eastAsia="Times New Roman" w:hAnsi="Arial" w:cs="Arial"/>
          <w:color w:val="474747"/>
          <w:lang w:eastAsia="en-AU"/>
        </w:rPr>
        <w:t>Example of capacity building</w:t>
      </w:r>
    </w:p>
    <w:p w14:paraId="24640AC1" w14:textId="77777777" w:rsidR="0073420A" w:rsidRPr="00FD238D" w:rsidRDefault="0073420A" w:rsidP="0062206F">
      <w:pPr>
        <w:pStyle w:val="ListParagraph"/>
        <w:numPr>
          <w:ilvl w:val="2"/>
          <w:numId w:val="4"/>
        </w:numPr>
        <w:rPr>
          <w:rFonts w:ascii="Arial" w:eastAsia="Times New Roman" w:hAnsi="Arial" w:cs="Arial"/>
          <w:color w:val="474747"/>
          <w:lang w:eastAsia="en-AU"/>
        </w:rPr>
      </w:pPr>
      <w:r>
        <w:rPr>
          <w:rFonts w:ascii="Arial" w:eastAsia="Times New Roman" w:hAnsi="Arial" w:cs="Arial"/>
          <w:color w:val="474747"/>
          <w:lang w:eastAsia="en-AU"/>
        </w:rPr>
        <w:t xml:space="preserve">Evidence of racial equity (e.g. in terms of staffing, </w:t>
      </w:r>
      <w:hyperlink r:id="rId12" w:history="1">
        <w:r w:rsidRPr="00925A01">
          <w:rPr>
            <w:rStyle w:val="Hyperlink"/>
            <w:rFonts w:ascii="Arial" w:eastAsia="Times New Roman" w:hAnsi="Arial" w:cs="Arial"/>
            <w:lang w:eastAsia="en-AU"/>
          </w:rPr>
          <w:t>mentoring</w:t>
        </w:r>
      </w:hyperlink>
      <w:r w:rsidR="00925A01">
        <w:rPr>
          <w:rFonts w:ascii="Arial" w:eastAsia="Times New Roman" w:hAnsi="Arial" w:cs="Arial"/>
          <w:color w:val="474747"/>
          <w:lang w:eastAsia="en-AU"/>
        </w:rPr>
        <w:t>)</w:t>
      </w:r>
    </w:p>
    <w:p w14:paraId="2CFD4C9B" w14:textId="77777777" w:rsidR="006A2726" w:rsidRPr="00FD238D" w:rsidRDefault="006A2726" w:rsidP="006A2726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474747"/>
          <w:lang w:eastAsia="en-AU"/>
        </w:rPr>
      </w:pPr>
      <w:r w:rsidRPr="00FD238D">
        <w:rPr>
          <w:rFonts w:ascii="Arial" w:eastAsia="Times New Roman" w:hAnsi="Arial" w:cs="Arial"/>
          <w:color w:val="474747"/>
          <w:lang w:eastAsia="en-AU"/>
        </w:rPr>
        <w:t xml:space="preserve">Home </w:t>
      </w:r>
      <w:r w:rsidR="00443D84" w:rsidRPr="00FD238D">
        <w:rPr>
          <w:rFonts w:ascii="Arial" w:eastAsia="Times New Roman" w:hAnsi="Arial" w:cs="Arial"/>
          <w:color w:val="474747"/>
          <w:lang w:eastAsia="en-AU"/>
        </w:rPr>
        <w:t xml:space="preserve">office location. Please include </w:t>
      </w:r>
      <w:r w:rsidRPr="00FD238D">
        <w:rPr>
          <w:rFonts w:ascii="Arial" w:eastAsia="Times New Roman" w:hAnsi="Arial" w:cs="Arial"/>
          <w:color w:val="474747"/>
          <w:lang w:eastAsia="en-AU"/>
        </w:rPr>
        <w:t>your intere</w:t>
      </w:r>
      <w:r w:rsidR="00443D84" w:rsidRPr="00FD238D">
        <w:rPr>
          <w:rFonts w:ascii="Arial" w:eastAsia="Times New Roman" w:hAnsi="Arial" w:cs="Arial"/>
          <w:color w:val="474747"/>
          <w:lang w:eastAsia="en-AU"/>
        </w:rPr>
        <w:t>st in accepting interstate jobs.</w:t>
      </w:r>
    </w:p>
    <w:p w14:paraId="0C709C85" w14:textId="593913CB" w:rsidR="006A2726" w:rsidRPr="00FD238D" w:rsidRDefault="006A2726" w:rsidP="006A2726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474747"/>
          <w:lang w:eastAsia="en-AU"/>
        </w:rPr>
      </w:pPr>
      <w:r w:rsidRPr="00FD238D">
        <w:rPr>
          <w:rFonts w:ascii="Arial" w:eastAsia="Times New Roman" w:hAnsi="Arial" w:cs="Arial"/>
          <w:color w:val="474747"/>
          <w:lang w:eastAsia="en-AU"/>
        </w:rPr>
        <w:t xml:space="preserve">Your general availability in </w:t>
      </w:r>
      <w:r w:rsidR="00A35A2E">
        <w:rPr>
          <w:rFonts w:ascii="Arial" w:eastAsia="Times New Roman" w:hAnsi="Arial" w:cs="Arial"/>
          <w:color w:val="474747"/>
          <w:lang w:eastAsia="en-AU"/>
        </w:rPr>
        <w:t>2022-3</w:t>
      </w:r>
      <w:r w:rsidR="00443D84" w:rsidRPr="00FD238D">
        <w:rPr>
          <w:rFonts w:ascii="Arial" w:eastAsia="Times New Roman" w:hAnsi="Arial" w:cs="Arial"/>
          <w:color w:val="474747"/>
          <w:lang w:eastAsia="en-AU"/>
        </w:rPr>
        <w:t>.</w:t>
      </w:r>
    </w:p>
    <w:p w14:paraId="1AA4895C" w14:textId="484A20F8" w:rsidR="00FD238D" w:rsidRPr="00A35A2E" w:rsidRDefault="00443D84" w:rsidP="00A35A2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474747"/>
          <w:lang w:eastAsia="en-AU"/>
        </w:rPr>
      </w:pPr>
      <w:r w:rsidRPr="00FD238D">
        <w:rPr>
          <w:rFonts w:ascii="Arial" w:eastAsia="Times New Roman" w:hAnsi="Arial" w:cs="Arial"/>
          <w:color w:val="474747"/>
          <w:lang w:eastAsia="en-AU"/>
        </w:rPr>
        <w:t>Your fee range. P</w:t>
      </w:r>
      <w:r w:rsidR="006A2726" w:rsidRPr="00FD238D">
        <w:rPr>
          <w:rFonts w:ascii="Arial" w:eastAsia="Times New Roman" w:hAnsi="Arial" w:cs="Arial"/>
          <w:color w:val="474747"/>
          <w:lang w:eastAsia="en-AU"/>
        </w:rPr>
        <w:t>lease select at least one of the three options lis</w:t>
      </w:r>
      <w:r w:rsidRPr="00FD238D">
        <w:rPr>
          <w:rFonts w:ascii="Arial" w:eastAsia="Times New Roman" w:hAnsi="Arial" w:cs="Arial"/>
          <w:color w:val="474747"/>
          <w:lang w:eastAsia="en-AU"/>
        </w:rPr>
        <w:t>ted</w:t>
      </w:r>
      <w:r w:rsidR="00FD238D">
        <w:rPr>
          <w:rFonts w:ascii="Arial" w:eastAsia="Times New Roman" w:hAnsi="Arial" w:cs="Arial"/>
          <w:color w:val="474747"/>
          <w:lang w:eastAsia="en-AU"/>
        </w:rPr>
        <w:t>.</w:t>
      </w:r>
      <w:r w:rsidR="00A35A2E">
        <w:rPr>
          <w:rFonts w:ascii="Arial" w:eastAsia="Times New Roman" w:hAnsi="Arial" w:cs="Arial"/>
          <w:color w:val="474747"/>
          <w:lang w:eastAsia="en-AU"/>
        </w:rPr>
        <w:t xml:space="preserve"> </w:t>
      </w:r>
      <w:r w:rsidR="00FD238D" w:rsidRPr="00A35A2E">
        <w:rPr>
          <w:rFonts w:ascii="Arial" w:eastAsia="Times New Roman" w:hAnsi="Arial" w:cs="Arial"/>
          <w:color w:val="474747"/>
          <w:lang w:eastAsia="en-AU"/>
        </w:rPr>
        <w:t>Please note this is important information so that we are not sending you projects that are ‘too small’ or ‘too large’ … aiming for the ‘Baby Bear’ effect.</w:t>
      </w:r>
    </w:p>
    <w:p w14:paraId="4B8DB093" w14:textId="77777777" w:rsidR="00C31DAB" w:rsidRDefault="00C31DAB" w:rsidP="00FD238D">
      <w:pPr>
        <w:autoSpaceDE w:val="0"/>
        <w:autoSpaceDN w:val="0"/>
        <w:ind w:left="360"/>
        <w:rPr>
          <w:rFonts w:ascii="Arial" w:eastAsia="Times New Roman" w:hAnsi="Arial" w:cs="Arial"/>
          <w:b/>
          <w:color w:val="474747"/>
          <w:lang w:eastAsia="en-AU"/>
        </w:rPr>
      </w:pPr>
    </w:p>
    <w:p w14:paraId="35364738" w14:textId="2F4D8255" w:rsidR="00FD238D" w:rsidRPr="00FD238D" w:rsidRDefault="00FD238D" w:rsidP="00FD238D">
      <w:pPr>
        <w:autoSpaceDE w:val="0"/>
        <w:autoSpaceDN w:val="0"/>
        <w:ind w:left="360"/>
        <w:rPr>
          <w:rFonts w:ascii="Arial" w:eastAsia="Times New Roman" w:hAnsi="Arial" w:cs="Arial"/>
          <w:color w:val="474747"/>
          <w:lang w:eastAsia="en-AU"/>
        </w:rPr>
      </w:pPr>
      <w:r w:rsidRPr="00FD238D">
        <w:rPr>
          <w:rFonts w:ascii="Arial" w:eastAsia="Times New Roman" w:hAnsi="Arial" w:cs="Arial"/>
          <w:b/>
          <w:color w:val="474747"/>
          <w:lang w:eastAsia="en-AU"/>
        </w:rPr>
        <w:t>Option 1:</w:t>
      </w:r>
      <w:r w:rsidRPr="00FD238D">
        <w:rPr>
          <w:rFonts w:ascii="Arial" w:eastAsia="Times New Roman" w:hAnsi="Arial" w:cs="Arial"/>
          <w:color w:val="474747"/>
          <w:lang w:eastAsia="en-AU"/>
        </w:rPr>
        <w:t xml:space="preserve"> Fees by role (fill in those relevant to your organisation)</w:t>
      </w:r>
    </w:p>
    <w:p w14:paraId="7E56FD0A" w14:textId="77777777" w:rsidR="00FD238D" w:rsidRPr="00FD238D" w:rsidRDefault="00FD238D" w:rsidP="00FD238D">
      <w:pPr>
        <w:pStyle w:val="ListParagraph"/>
        <w:numPr>
          <w:ilvl w:val="0"/>
          <w:numId w:val="4"/>
        </w:numPr>
        <w:autoSpaceDE w:val="0"/>
        <w:autoSpaceDN w:val="0"/>
        <w:rPr>
          <w:rFonts w:ascii="Arial" w:hAnsi="Arial" w:cs="Arial"/>
          <w:b/>
          <w:bCs/>
          <w:color w:val="FFFFFF"/>
        </w:rPr>
      </w:pPr>
      <w:r w:rsidRPr="00FD238D">
        <w:rPr>
          <w:rFonts w:ascii="Arial" w:hAnsi="Arial" w:cs="Arial"/>
          <w:b/>
          <w:bCs/>
          <w:color w:val="FFFFFF"/>
        </w:rPr>
        <w:t>Role Hourly rate (incl. GST) Daily rate (incl. GST)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2781"/>
        <w:gridCol w:w="2914"/>
      </w:tblGrid>
      <w:tr w:rsidR="00FD238D" w:rsidRPr="00FD238D" w14:paraId="3DAC6D4B" w14:textId="77777777" w:rsidTr="003A1812">
        <w:tc>
          <w:tcPr>
            <w:tcW w:w="3441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676B2" w14:textId="77777777" w:rsidR="00FD238D" w:rsidRPr="00FD238D" w:rsidRDefault="00FD238D" w:rsidP="00FD238D">
            <w:pPr>
              <w:autoSpaceDE w:val="0"/>
              <w:autoSpaceDN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D238D">
              <w:rPr>
                <w:rFonts w:ascii="Arial" w:hAnsi="Arial" w:cs="Arial"/>
                <w:b/>
                <w:bCs/>
                <w:iCs/>
                <w:color w:val="000000"/>
              </w:rPr>
              <w:t>Role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4737D" w14:textId="77777777" w:rsidR="00FD238D" w:rsidRPr="00FD238D" w:rsidRDefault="00FD238D" w:rsidP="003A1812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</w:rPr>
            </w:pPr>
            <w:r w:rsidRPr="00FD238D">
              <w:rPr>
                <w:rFonts w:ascii="Arial" w:hAnsi="Arial" w:cs="Arial"/>
                <w:b/>
                <w:bCs/>
                <w:color w:val="000000"/>
              </w:rPr>
              <w:t>Hourly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F60AB" w14:textId="77777777" w:rsidR="00FD238D" w:rsidRPr="00FD238D" w:rsidRDefault="00FD238D" w:rsidP="003A1812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</w:rPr>
            </w:pPr>
            <w:r w:rsidRPr="00FD238D">
              <w:rPr>
                <w:rFonts w:ascii="Arial" w:hAnsi="Arial" w:cs="Arial"/>
                <w:b/>
                <w:bCs/>
                <w:color w:val="000000"/>
              </w:rPr>
              <w:t>Daily</w:t>
            </w:r>
          </w:p>
        </w:tc>
      </w:tr>
      <w:tr w:rsidR="00FD238D" w:rsidRPr="00FD238D" w14:paraId="4D6117F0" w14:textId="77777777" w:rsidTr="003A1812">
        <w:tc>
          <w:tcPr>
            <w:tcW w:w="3441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9A2C0" w14:textId="77777777" w:rsidR="00FD238D" w:rsidRPr="00FD238D" w:rsidRDefault="00FD238D" w:rsidP="00FD238D">
            <w:pPr>
              <w:autoSpaceDE w:val="0"/>
              <w:autoSpaceDN w:val="0"/>
              <w:rPr>
                <w:rFonts w:ascii="Arial" w:hAnsi="Arial" w:cs="Arial"/>
                <w:iCs/>
                <w:color w:val="000000"/>
              </w:rPr>
            </w:pPr>
            <w:r w:rsidRPr="00FD238D">
              <w:rPr>
                <w:rFonts w:ascii="Arial" w:hAnsi="Arial" w:cs="Arial"/>
                <w:iCs/>
                <w:color w:val="000000"/>
              </w:rPr>
              <w:t xml:space="preserve">Principal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564B0" w14:textId="77777777" w:rsidR="00FD238D" w:rsidRPr="00FD238D" w:rsidRDefault="00FD238D" w:rsidP="003A1812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46B9D" w14:textId="77777777" w:rsidR="00FD238D" w:rsidRPr="00FD238D" w:rsidRDefault="00FD238D" w:rsidP="003A1812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</w:tr>
      <w:tr w:rsidR="00FD238D" w:rsidRPr="00FD238D" w14:paraId="0C8C2CE7" w14:textId="77777777" w:rsidTr="003A1812">
        <w:tc>
          <w:tcPr>
            <w:tcW w:w="3441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02AFB" w14:textId="77777777" w:rsidR="00FD238D" w:rsidRPr="00FD238D" w:rsidRDefault="00FD238D" w:rsidP="00FD238D">
            <w:pPr>
              <w:autoSpaceDE w:val="0"/>
              <w:autoSpaceDN w:val="0"/>
              <w:rPr>
                <w:rFonts w:ascii="Arial" w:hAnsi="Arial" w:cs="Arial"/>
                <w:iCs/>
                <w:color w:val="000000"/>
              </w:rPr>
            </w:pPr>
            <w:r w:rsidRPr="00FD238D">
              <w:rPr>
                <w:rFonts w:ascii="Arial" w:hAnsi="Arial" w:cs="Arial"/>
                <w:iCs/>
                <w:color w:val="000000"/>
              </w:rPr>
              <w:t xml:space="preserve">Associate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D9C06" w14:textId="77777777" w:rsidR="00FD238D" w:rsidRPr="00FD238D" w:rsidRDefault="00FD238D" w:rsidP="003A1812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77EE7" w14:textId="77777777" w:rsidR="00FD238D" w:rsidRPr="00FD238D" w:rsidRDefault="00FD238D" w:rsidP="003A1812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</w:tr>
      <w:tr w:rsidR="00FD238D" w:rsidRPr="00FD238D" w14:paraId="418E7E0F" w14:textId="77777777" w:rsidTr="003A1812">
        <w:tc>
          <w:tcPr>
            <w:tcW w:w="3441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34A3E" w14:textId="77777777" w:rsidR="00FD238D" w:rsidRPr="00FD238D" w:rsidRDefault="00FD238D" w:rsidP="00FD238D">
            <w:pPr>
              <w:autoSpaceDE w:val="0"/>
              <w:autoSpaceDN w:val="0"/>
              <w:rPr>
                <w:rFonts w:ascii="Arial" w:hAnsi="Arial" w:cs="Arial"/>
                <w:iCs/>
                <w:color w:val="000000"/>
              </w:rPr>
            </w:pPr>
            <w:r w:rsidRPr="00FD238D">
              <w:rPr>
                <w:rFonts w:ascii="Arial" w:hAnsi="Arial" w:cs="Arial"/>
                <w:iCs/>
                <w:color w:val="000000"/>
              </w:rPr>
              <w:t xml:space="preserve">Senior Consultant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432CC" w14:textId="77777777" w:rsidR="00FD238D" w:rsidRPr="00FD238D" w:rsidRDefault="00FD238D" w:rsidP="003A1812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D82C4" w14:textId="77777777" w:rsidR="00FD238D" w:rsidRPr="00FD238D" w:rsidRDefault="00FD238D" w:rsidP="003A1812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</w:tr>
      <w:tr w:rsidR="00FD238D" w:rsidRPr="00FD238D" w14:paraId="332552EC" w14:textId="77777777" w:rsidTr="003A1812">
        <w:tc>
          <w:tcPr>
            <w:tcW w:w="3441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6CBA9" w14:textId="77777777" w:rsidR="00FD238D" w:rsidRPr="00FD238D" w:rsidRDefault="00FD238D" w:rsidP="00FD238D">
            <w:pPr>
              <w:autoSpaceDE w:val="0"/>
              <w:autoSpaceDN w:val="0"/>
              <w:rPr>
                <w:rFonts w:ascii="Arial" w:hAnsi="Arial" w:cs="Arial"/>
                <w:iCs/>
                <w:color w:val="000000"/>
              </w:rPr>
            </w:pPr>
            <w:r w:rsidRPr="00FD238D">
              <w:rPr>
                <w:rFonts w:ascii="Arial" w:hAnsi="Arial" w:cs="Arial"/>
                <w:iCs/>
                <w:color w:val="000000"/>
              </w:rPr>
              <w:t xml:space="preserve">Consultant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CD70" w14:textId="77777777" w:rsidR="00FD238D" w:rsidRPr="00FD238D" w:rsidRDefault="00FD238D" w:rsidP="003A1812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920A0" w14:textId="77777777" w:rsidR="00FD238D" w:rsidRPr="00FD238D" w:rsidRDefault="00FD238D" w:rsidP="003A1812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</w:tr>
      <w:tr w:rsidR="00FD238D" w:rsidRPr="00FD238D" w14:paraId="2ADD5AA0" w14:textId="77777777" w:rsidTr="003A1812">
        <w:tc>
          <w:tcPr>
            <w:tcW w:w="3441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AF570" w14:textId="77777777" w:rsidR="00FD238D" w:rsidRPr="00FD238D" w:rsidRDefault="00FD238D" w:rsidP="00FD238D">
            <w:pPr>
              <w:rPr>
                <w:rFonts w:ascii="Arial" w:hAnsi="Arial" w:cs="Arial"/>
                <w:iCs/>
              </w:rPr>
            </w:pPr>
            <w:r w:rsidRPr="00FD238D">
              <w:rPr>
                <w:rFonts w:ascii="Arial" w:hAnsi="Arial" w:cs="Arial"/>
                <w:iCs/>
                <w:color w:val="000000"/>
              </w:rPr>
              <w:t xml:space="preserve">Project officer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68B07" w14:textId="77777777" w:rsidR="00FD238D" w:rsidRPr="00FD238D" w:rsidRDefault="00FD238D" w:rsidP="003A1812">
            <w:pPr>
              <w:rPr>
                <w:rFonts w:ascii="Arial" w:hAnsi="Arial" w:cs="Arial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04E02" w14:textId="77777777" w:rsidR="00FD238D" w:rsidRPr="00FD238D" w:rsidRDefault="00FD238D" w:rsidP="003A1812">
            <w:pPr>
              <w:rPr>
                <w:rFonts w:ascii="Arial" w:hAnsi="Arial" w:cs="Arial"/>
              </w:rPr>
            </w:pPr>
          </w:p>
        </w:tc>
      </w:tr>
    </w:tbl>
    <w:p w14:paraId="08EA72F0" w14:textId="77777777" w:rsidR="00FD238D" w:rsidRPr="00FD238D" w:rsidRDefault="00FD238D" w:rsidP="00FD238D">
      <w:pPr>
        <w:ind w:left="360"/>
        <w:rPr>
          <w:rFonts w:ascii="Arial" w:hAnsi="Arial" w:cs="Arial"/>
        </w:rPr>
      </w:pPr>
    </w:p>
    <w:p w14:paraId="608DD23F" w14:textId="77777777" w:rsidR="00C31DAB" w:rsidRDefault="00C31DAB">
      <w:pPr>
        <w:rPr>
          <w:rFonts w:ascii="Arial" w:eastAsia="Times New Roman" w:hAnsi="Arial" w:cs="Arial"/>
          <w:b/>
          <w:color w:val="474747"/>
          <w:lang w:eastAsia="en-AU"/>
        </w:rPr>
      </w:pPr>
      <w:r>
        <w:rPr>
          <w:rFonts w:ascii="Arial" w:eastAsia="Times New Roman" w:hAnsi="Arial" w:cs="Arial"/>
          <w:b/>
          <w:color w:val="474747"/>
          <w:lang w:eastAsia="en-AU"/>
        </w:rPr>
        <w:br w:type="page"/>
      </w:r>
    </w:p>
    <w:p w14:paraId="758CD39D" w14:textId="77777777" w:rsidR="00C31DAB" w:rsidRDefault="00C31DAB" w:rsidP="00FD238D">
      <w:pPr>
        <w:ind w:left="360"/>
        <w:rPr>
          <w:rFonts w:ascii="Arial" w:eastAsia="Times New Roman" w:hAnsi="Arial" w:cs="Arial"/>
          <w:b/>
          <w:color w:val="474747"/>
          <w:lang w:eastAsia="en-AU"/>
        </w:rPr>
      </w:pPr>
    </w:p>
    <w:p w14:paraId="1413E808" w14:textId="77777777" w:rsidR="00C31DAB" w:rsidRDefault="00C31DAB" w:rsidP="00FD238D">
      <w:pPr>
        <w:ind w:left="360"/>
        <w:rPr>
          <w:rFonts w:ascii="Arial" w:eastAsia="Times New Roman" w:hAnsi="Arial" w:cs="Arial"/>
          <w:b/>
          <w:color w:val="474747"/>
          <w:lang w:eastAsia="en-AU"/>
        </w:rPr>
      </w:pPr>
    </w:p>
    <w:p w14:paraId="0CE79AC5" w14:textId="77777777" w:rsidR="00C31DAB" w:rsidRDefault="00C31DAB" w:rsidP="00FD238D">
      <w:pPr>
        <w:ind w:left="360"/>
        <w:rPr>
          <w:rFonts w:ascii="Arial" w:eastAsia="Times New Roman" w:hAnsi="Arial" w:cs="Arial"/>
          <w:b/>
          <w:color w:val="474747"/>
          <w:lang w:eastAsia="en-AU"/>
        </w:rPr>
      </w:pPr>
    </w:p>
    <w:p w14:paraId="25480741" w14:textId="5AB92C5C" w:rsidR="00FD238D" w:rsidRPr="00FD238D" w:rsidRDefault="00FD238D" w:rsidP="00FD238D">
      <w:pPr>
        <w:ind w:left="360"/>
        <w:rPr>
          <w:rFonts w:ascii="Arial" w:eastAsia="Times New Roman" w:hAnsi="Arial" w:cs="Arial"/>
          <w:b/>
          <w:color w:val="474747"/>
          <w:lang w:eastAsia="en-AU"/>
        </w:rPr>
      </w:pPr>
      <w:r w:rsidRPr="00FD238D">
        <w:rPr>
          <w:rFonts w:ascii="Arial" w:eastAsia="Times New Roman" w:hAnsi="Arial" w:cs="Arial"/>
          <w:b/>
          <w:color w:val="474747"/>
          <w:lang w:eastAsia="en-AU"/>
        </w:rPr>
        <w:t>Option 2: Past year jobs and fees</w:t>
      </w:r>
    </w:p>
    <w:p w14:paraId="574B0694" w14:textId="5B8D1492" w:rsidR="00FD238D" w:rsidRPr="00FD238D" w:rsidRDefault="00FD238D" w:rsidP="00FD238D">
      <w:pPr>
        <w:ind w:left="360"/>
        <w:rPr>
          <w:rFonts w:ascii="Arial" w:eastAsia="Times New Roman" w:hAnsi="Arial" w:cs="Arial"/>
          <w:color w:val="474747"/>
          <w:lang w:eastAsia="en-AU"/>
        </w:rPr>
      </w:pPr>
      <w:r w:rsidRPr="00FD238D">
        <w:rPr>
          <w:rFonts w:ascii="Arial" w:eastAsia="Times New Roman" w:hAnsi="Arial" w:cs="Arial"/>
          <w:color w:val="474747"/>
          <w:lang w:eastAsia="en-AU"/>
        </w:rPr>
        <w:t>Provide a list of evaluation jobs your org</w:t>
      </w:r>
      <w:r w:rsidR="00632F57">
        <w:rPr>
          <w:rFonts w:ascii="Arial" w:eastAsia="Times New Roman" w:hAnsi="Arial" w:cs="Arial"/>
          <w:color w:val="474747"/>
          <w:lang w:eastAsia="en-AU"/>
        </w:rPr>
        <w:t xml:space="preserve">anisation performed in </w:t>
      </w:r>
      <w:r w:rsidR="0073166F">
        <w:rPr>
          <w:rFonts w:ascii="Arial" w:eastAsia="Times New Roman" w:hAnsi="Arial" w:cs="Arial"/>
          <w:color w:val="474747"/>
          <w:lang w:eastAsia="en-AU"/>
        </w:rPr>
        <w:t>2021</w:t>
      </w:r>
      <w:r w:rsidRPr="00FD238D">
        <w:rPr>
          <w:rFonts w:ascii="Arial" w:eastAsia="Times New Roman" w:hAnsi="Arial" w:cs="Arial"/>
          <w:color w:val="474747"/>
          <w:lang w:eastAsia="en-AU"/>
        </w:rPr>
        <w:t xml:space="preserve"> and the fees charged. If you are a larger organisation (&gt;10 employees), you may provide a sample that illustrates the range.</w:t>
      </w:r>
    </w:p>
    <w:p w14:paraId="74483DEB" w14:textId="77777777" w:rsidR="00925A01" w:rsidRDefault="00925A01">
      <w:pPr>
        <w:rPr>
          <w:rFonts w:ascii="Arial" w:eastAsia="Times New Roman" w:hAnsi="Arial" w:cs="Arial"/>
          <w:b/>
          <w:color w:val="474747"/>
          <w:lang w:eastAsia="en-AU"/>
        </w:rPr>
      </w:pPr>
    </w:p>
    <w:p w14:paraId="127C5EA1" w14:textId="77777777" w:rsidR="00FD238D" w:rsidRPr="00FD238D" w:rsidRDefault="00FD238D" w:rsidP="00FD238D">
      <w:pPr>
        <w:ind w:left="360"/>
        <w:rPr>
          <w:rFonts w:ascii="Arial" w:eastAsia="Times New Roman" w:hAnsi="Arial" w:cs="Arial"/>
          <w:b/>
          <w:color w:val="474747"/>
          <w:lang w:eastAsia="en-AU"/>
        </w:rPr>
      </w:pPr>
      <w:r w:rsidRPr="00FD238D">
        <w:rPr>
          <w:rFonts w:ascii="Arial" w:eastAsia="Times New Roman" w:hAnsi="Arial" w:cs="Arial"/>
          <w:b/>
          <w:color w:val="474747"/>
          <w:lang w:eastAsia="en-AU"/>
        </w:rPr>
        <w:t>Option 3: Open-ended</w:t>
      </w:r>
    </w:p>
    <w:p w14:paraId="4846FC83" w14:textId="77777777" w:rsidR="00FD238D" w:rsidRPr="00632F57" w:rsidRDefault="00FD238D" w:rsidP="00632F57">
      <w:pPr>
        <w:ind w:left="360"/>
        <w:rPr>
          <w:rFonts w:ascii="Arial" w:eastAsia="Times New Roman" w:hAnsi="Arial" w:cs="Arial"/>
          <w:color w:val="474747"/>
          <w:lang w:eastAsia="en-AU"/>
        </w:rPr>
      </w:pPr>
      <w:r w:rsidRPr="00632F57">
        <w:rPr>
          <w:rFonts w:ascii="Arial" w:eastAsia="Times New Roman" w:hAnsi="Arial" w:cs="Arial"/>
          <w:color w:val="474747"/>
          <w:lang w:eastAsia="en-AU"/>
        </w:rPr>
        <w:t>Using a (completely) anonymised recent job and quote, please describe (bullet points fine) what you provided for a grantee (in terms of days and final evaluation products)</w:t>
      </w:r>
    </w:p>
    <w:p w14:paraId="66520601" w14:textId="77777777" w:rsidR="00FD238D" w:rsidRPr="00FD238D" w:rsidRDefault="00FD238D" w:rsidP="00FD238D">
      <w:pPr>
        <w:ind w:left="360"/>
        <w:rPr>
          <w:rFonts w:ascii="Arial" w:eastAsia="Times New Roman" w:hAnsi="Arial" w:cs="Arial"/>
          <w:color w:val="474747"/>
          <w:lang w:eastAsia="en-AU"/>
        </w:rPr>
      </w:pPr>
    </w:p>
    <w:p w14:paraId="73BD3B16" w14:textId="63275FAA" w:rsidR="00AF3156" w:rsidRPr="00FD238D" w:rsidRDefault="006A2726" w:rsidP="00AF3156">
      <w:pPr>
        <w:rPr>
          <w:rFonts w:ascii="Arial" w:eastAsia="Times New Roman" w:hAnsi="Arial" w:cs="Arial"/>
          <w:color w:val="474747"/>
          <w:lang w:eastAsia="en-AU"/>
        </w:rPr>
      </w:pPr>
      <w:r w:rsidRPr="00FD238D">
        <w:rPr>
          <w:rFonts w:ascii="Arial" w:eastAsia="Times New Roman" w:hAnsi="Arial" w:cs="Arial"/>
          <w:color w:val="474747"/>
          <w:lang w:eastAsia="en-AU"/>
        </w:rPr>
        <w:t>Material should be sent to</w:t>
      </w:r>
      <w:r w:rsidR="0073420A">
        <w:rPr>
          <w:rFonts w:ascii="Arial" w:eastAsia="Times New Roman" w:hAnsi="Arial" w:cs="Arial"/>
          <w:color w:val="474747"/>
          <w:lang w:eastAsia="en-AU"/>
        </w:rPr>
        <w:t xml:space="preserve"> Squirrel Main at </w:t>
      </w:r>
      <w:hyperlink r:id="rId13" w:history="1">
        <w:r w:rsidR="0073420A" w:rsidRPr="0073420A">
          <w:rPr>
            <w:rStyle w:val="Hyperlink"/>
            <w:rFonts w:ascii="Arial" w:eastAsia="Times New Roman" w:hAnsi="Arial" w:cs="Arial"/>
            <w:lang w:eastAsia="en-AU"/>
          </w:rPr>
          <w:t>squirrel.main@ianpotter.org.au</w:t>
        </w:r>
      </w:hyperlink>
      <w:r w:rsidR="0073420A">
        <w:rPr>
          <w:rFonts w:ascii="Arial" w:eastAsia="Times New Roman" w:hAnsi="Arial" w:cs="Arial"/>
          <w:color w:val="474747"/>
          <w:lang w:eastAsia="en-AU"/>
        </w:rPr>
        <w:t>.</w:t>
      </w:r>
      <w:r w:rsidR="00AF3156" w:rsidRPr="00FD238D">
        <w:rPr>
          <w:rFonts w:ascii="Arial" w:eastAsia="Times New Roman" w:hAnsi="Arial" w:cs="Arial"/>
          <w:color w:val="474747"/>
          <w:lang w:eastAsia="en-AU"/>
        </w:rPr>
        <w:t xml:space="preserve"> </w:t>
      </w:r>
      <w:r w:rsidRPr="00FD238D">
        <w:rPr>
          <w:rFonts w:ascii="Arial" w:eastAsia="Times New Roman" w:hAnsi="Arial" w:cs="Arial"/>
          <w:color w:val="474747"/>
          <w:lang w:eastAsia="en-AU"/>
        </w:rPr>
        <w:t>P</w:t>
      </w:r>
      <w:r w:rsidR="00AF3156" w:rsidRPr="00FD238D">
        <w:rPr>
          <w:rFonts w:ascii="Arial" w:eastAsia="Times New Roman" w:hAnsi="Arial" w:cs="Arial"/>
          <w:color w:val="474747"/>
          <w:lang w:eastAsia="en-AU"/>
        </w:rPr>
        <w:t>lease ensure you have permission to shar</w:t>
      </w:r>
      <w:r w:rsidRPr="00FD238D">
        <w:rPr>
          <w:rFonts w:ascii="Arial" w:eastAsia="Times New Roman" w:hAnsi="Arial" w:cs="Arial"/>
          <w:color w:val="474747"/>
          <w:lang w:eastAsia="en-AU"/>
        </w:rPr>
        <w:t>e the work prior to emailing it</w:t>
      </w:r>
      <w:r w:rsidR="00AF3156" w:rsidRPr="00FD238D">
        <w:rPr>
          <w:rFonts w:ascii="Arial" w:eastAsia="Times New Roman" w:hAnsi="Arial" w:cs="Arial"/>
          <w:color w:val="474747"/>
          <w:lang w:eastAsia="en-AU"/>
        </w:rPr>
        <w:t xml:space="preserve">. </w:t>
      </w:r>
      <w:r w:rsidRPr="00FD238D">
        <w:rPr>
          <w:rFonts w:ascii="Arial" w:eastAsia="Times New Roman" w:hAnsi="Arial" w:cs="Arial"/>
          <w:color w:val="474747"/>
          <w:lang w:eastAsia="en-AU"/>
        </w:rPr>
        <w:t xml:space="preserve">Please be aware that (unless specifically noted as confidential) </w:t>
      </w:r>
      <w:r w:rsidR="001A692A" w:rsidRPr="00FD238D">
        <w:rPr>
          <w:rFonts w:ascii="Arial" w:eastAsia="Times New Roman" w:hAnsi="Arial" w:cs="Arial"/>
          <w:color w:val="474747"/>
          <w:lang w:eastAsia="en-AU"/>
        </w:rPr>
        <w:t>your work samples</w:t>
      </w:r>
      <w:r w:rsidRPr="00FD238D">
        <w:rPr>
          <w:rFonts w:ascii="Arial" w:eastAsia="Times New Roman" w:hAnsi="Arial" w:cs="Arial"/>
          <w:color w:val="474747"/>
          <w:lang w:eastAsia="en-AU"/>
        </w:rPr>
        <w:t>/CV</w:t>
      </w:r>
      <w:r w:rsidR="001A692A" w:rsidRPr="00FD238D">
        <w:rPr>
          <w:rFonts w:ascii="Arial" w:eastAsia="Times New Roman" w:hAnsi="Arial" w:cs="Arial"/>
          <w:color w:val="474747"/>
          <w:lang w:eastAsia="en-AU"/>
        </w:rPr>
        <w:t xml:space="preserve"> may be shared with grantees and other foundation</w:t>
      </w:r>
      <w:r w:rsidR="00930F29">
        <w:rPr>
          <w:rFonts w:ascii="Arial" w:eastAsia="Times New Roman" w:hAnsi="Arial" w:cs="Arial"/>
          <w:color w:val="474747"/>
          <w:lang w:eastAsia="en-AU"/>
        </w:rPr>
        <w:t>s whose</w:t>
      </w:r>
      <w:r w:rsidR="001A692A" w:rsidRPr="00FD238D">
        <w:rPr>
          <w:rFonts w:ascii="Arial" w:eastAsia="Times New Roman" w:hAnsi="Arial" w:cs="Arial"/>
          <w:color w:val="474747"/>
          <w:lang w:eastAsia="en-AU"/>
        </w:rPr>
        <w:t xml:space="preserve"> staff use TIPFEP. </w:t>
      </w:r>
    </w:p>
    <w:p w14:paraId="519980D7" w14:textId="77777777" w:rsidR="00CF5B4C" w:rsidRPr="00CF5B4C" w:rsidRDefault="00CF5B4C" w:rsidP="00CF5B4C">
      <w:pPr>
        <w:rPr>
          <w:rFonts w:ascii="Arial" w:eastAsia="Times New Roman" w:hAnsi="Arial" w:cs="Arial"/>
          <w:color w:val="474747"/>
          <w:lang w:eastAsia="en-AU"/>
        </w:rPr>
      </w:pPr>
      <w:r w:rsidRPr="00CF5B4C">
        <w:rPr>
          <w:rFonts w:ascii="Arial" w:eastAsia="Times New Roman" w:hAnsi="Arial" w:cs="Arial"/>
          <w:color w:val="474747"/>
          <w:lang w:eastAsia="en-AU"/>
        </w:rPr>
        <w:t>If you are already on</w:t>
      </w:r>
      <w:r w:rsidRPr="00602A95">
        <w:rPr>
          <w:rFonts w:eastAsia="Times New Roman" w:cstheme="minorHAnsi"/>
          <w:color w:val="474747"/>
          <w:sz w:val="24"/>
          <w:szCs w:val="24"/>
          <w:lang w:eastAsia="en-AU"/>
        </w:rPr>
        <w:t xml:space="preserve"> </w:t>
      </w:r>
      <w:hyperlink r:id="rId14" w:history="1">
        <w:r w:rsidRPr="00602A95">
          <w:rPr>
            <w:rStyle w:val="Hyperlink"/>
            <w:rFonts w:eastAsia="Times New Roman" w:cstheme="minorHAnsi"/>
            <w:sz w:val="24"/>
            <w:szCs w:val="24"/>
            <w:lang w:eastAsia="en-AU"/>
          </w:rPr>
          <w:t>TIPFEP</w:t>
        </w:r>
      </w:hyperlink>
      <w:r w:rsidRPr="00602A95">
        <w:rPr>
          <w:rFonts w:eastAsia="Times New Roman" w:cstheme="minorHAnsi"/>
          <w:color w:val="474747"/>
          <w:sz w:val="24"/>
          <w:szCs w:val="24"/>
          <w:lang w:eastAsia="en-AU"/>
        </w:rPr>
        <w:t xml:space="preserve">, </w:t>
      </w:r>
      <w:r w:rsidRPr="00CF5B4C">
        <w:rPr>
          <w:rFonts w:ascii="Arial" w:eastAsia="Times New Roman" w:hAnsi="Arial" w:cs="Arial"/>
          <w:color w:val="474747"/>
          <w:lang w:eastAsia="en-AU"/>
        </w:rPr>
        <w:t>you will receive a proforma email enquiring about your interest in re-applying. As the quality of applications improves from year to year, prior applications will be re-assessed against the current submissions.</w:t>
      </w:r>
    </w:p>
    <w:p w14:paraId="74955D0B" w14:textId="3D962998" w:rsidR="00632F57" w:rsidRDefault="00AF3156" w:rsidP="001D25EF">
      <w:pPr>
        <w:rPr>
          <w:rFonts w:ascii="Arial" w:eastAsia="Times New Roman" w:hAnsi="Arial" w:cs="Arial"/>
          <w:color w:val="474747"/>
          <w:lang w:eastAsia="en-AU"/>
        </w:rPr>
      </w:pPr>
      <w:r w:rsidRPr="00632F57">
        <w:rPr>
          <w:rFonts w:ascii="Arial" w:eastAsia="Times New Roman" w:hAnsi="Arial" w:cs="Arial"/>
          <w:b/>
          <w:color w:val="474747"/>
          <w:lang w:eastAsia="en-AU"/>
        </w:rPr>
        <w:t xml:space="preserve">Deadline </w:t>
      </w:r>
      <w:r w:rsidR="00B34C5C">
        <w:rPr>
          <w:rFonts w:ascii="Arial" w:eastAsia="Times New Roman" w:hAnsi="Arial" w:cs="Arial"/>
          <w:b/>
          <w:color w:val="474747"/>
          <w:lang w:eastAsia="en-AU"/>
        </w:rPr>
        <w:t>Friday</w:t>
      </w:r>
      <w:r w:rsidR="00443D84" w:rsidRPr="00632F57">
        <w:rPr>
          <w:rFonts w:ascii="Arial" w:eastAsia="Times New Roman" w:hAnsi="Arial" w:cs="Arial"/>
          <w:b/>
          <w:color w:val="474747"/>
          <w:lang w:eastAsia="en-AU"/>
        </w:rPr>
        <w:t xml:space="preserve">, </w:t>
      </w:r>
      <w:r w:rsidR="0073420A">
        <w:rPr>
          <w:rFonts w:ascii="Arial" w:eastAsia="Times New Roman" w:hAnsi="Arial" w:cs="Arial"/>
          <w:b/>
          <w:color w:val="474747"/>
          <w:lang w:eastAsia="en-AU"/>
        </w:rPr>
        <w:t>1</w:t>
      </w:r>
      <w:r w:rsidRPr="00632F57">
        <w:rPr>
          <w:rFonts w:ascii="Arial" w:eastAsia="Times New Roman" w:hAnsi="Arial" w:cs="Arial"/>
          <w:b/>
          <w:color w:val="474747"/>
          <w:lang w:eastAsia="en-AU"/>
        </w:rPr>
        <w:t xml:space="preserve"> April 20</w:t>
      </w:r>
      <w:r w:rsidR="00C31DAB">
        <w:rPr>
          <w:rFonts w:ascii="Arial" w:eastAsia="Times New Roman" w:hAnsi="Arial" w:cs="Arial"/>
          <w:b/>
          <w:color w:val="474747"/>
          <w:lang w:eastAsia="en-AU"/>
        </w:rPr>
        <w:t>2</w:t>
      </w:r>
      <w:r w:rsidR="00B34C5C">
        <w:rPr>
          <w:rFonts w:ascii="Arial" w:eastAsia="Times New Roman" w:hAnsi="Arial" w:cs="Arial"/>
          <w:b/>
          <w:color w:val="474747"/>
          <w:lang w:eastAsia="en-AU"/>
        </w:rPr>
        <w:t>2</w:t>
      </w:r>
      <w:r w:rsidR="001A692A" w:rsidRPr="00632F57">
        <w:rPr>
          <w:rFonts w:ascii="Arial" w:eastAsia="Times New Roman" w:hAnsi="Arial" w:cs="Arial"/>
          <w:b/>
          <w:color w:val="474747"/>
          <w:lang w:eastAsia="en-AU"/>
        </w:rPr>
        <w:t xml:space="preserve">, </w:t>
      </w:r>
      <w:r w:rsidR="0062206F" w:rsidRPr="00632F57">
        <w:rPr>
          <w:rFonts w:ascii="Arial" w:eastAsia="Times New Roman" w:hAnsi="Arial" w:cs="Arial"/>
          <w:b/>
          <w:color w:val="474747"/>
          <w:lang w:eastAsia="en-AU"/>
        </w:rPr>
        <w:t>4:59</w:t>
      </w:r>
      <w:r w:rsidR="001A692A" w:rsidRPr="00632F57">
        <w:rPr>
          <w:rFonts w:ascii="Arial" w:eastAsia="Times New Roman" w:hAnsi="Arial" w:cs="Arial"/>
          <w:b/>
          <w:color w:val="474747"/>
          <w:lang w:eastAsia="en-AU"/>
        </w:rPr>
        <w:t>pm</w:t>
      </w:r>
      <w:r w:rsidR="0062206F" w:rsidRPr="00632F57">
        <w:rPr>
          <w:rFonts w:ascii="Arial" w:eastAsia="Times New Roman" w:hAnsi="Arial" w:cs="Arial"/>
          <w:b/>
          <w:color w:val="474747"/>
          <w:lang w:eastAsia="en-AU"/>
        </w:rPr>
        <w:t xml:space="preserve"> AEST</w:t>
      </w:r>
      <w:r w:rsidR="0062206F" w:rsidRPr="00FD238D">
        <w:rPr>
          <w:rFonts w:ascii="Arial" w:eastAsia="Times New Roman" w:hAnsi="Arial" w:cs="Arial"/>
          <w:color w:val="474747"/>
          <w:lang w:eastAsia="en-AU"/>
        </w:rPr>
        <w:t xml:space="preserve"> </w:t>
      </w:r>
      <w:r w:rsidR="0088736B">
        <w:rPr>
          <w:rFonts w:ascii="Arial" w:eastAsia="Times New Roman" w:hAnsi="Arial" w:cs="Arial"/>
          <w:color w:val="474747"/>
          <w:lang w:eastAsia="en-AU"/>
        </w:rPr>
        <w:t>- P</w:t>
      </w:r>
      <w:r w:rsidR="0062206F" w:rsidRPr="00FD238D">
        <w:rPr>
          <w:rFonts w:ascii="Arial" w:eastAsia="Times New Roman" w:hAnsi="Arial" w:cs="Arial"/>
          <w:color w:val="474747"/>
          <w:lang w:eastAsia="en-AU"/>
        </w:rPr>
        <w:t xml:space="preserve">lease note </w:t>
      </w:r>
      <w:r w:rsidR="00632F57">
        <w:rPr>
          <w:rFonts w:ascii="Arial" w:eastAsia="Times New Roman" w:hAnsi="Arial" w:cs="Arial"/>
          <w:color w:val="474747"/>
          <w:lang w:eastAsia="en-AU"/>
        </w:rPr>
        <w:t xml:space="preserve">email can be a maximum size of </w:t>
      </w:r>
      <w:r w:rsidR="0062206F" w:rsidRPr="00FD238D">
        <w:rPr>
          <w:rFonts w:ascii="Arial" w:eastAsia="Times New Roman" w:hAnsi="Arial" w:cs="Arial"/>
          <w:color w:val="474747"/>
          <w:lang w:eastAsia="en-AU"/>
        </w:rPr>
        <w:t>10</w:t>
      </w:r>
      <w:r w:rsidR="00827C40">
        <w:rPr>
          <w:rFonts w:ascii="Arial" w:eastAsia="Times New Roman" w:hAnsi="Arial" w:cs="Arial"/>
          <w:color w:val="474747"/>
          <w:lang w:eastAsia="en-AU"/>
        </w:rPr>
        <w:t>mb</w:t>
      </w:r>
      <w:r w:rsidR="0062206F" w:rsidRPr="00FD238D">
        <w:rPr>
          <w:rFonts w:ascii="Arial" w:eastAsia="Times New Roman" w:hAnsi="Arial" w:cs="Arial"/>
          <w:color w:val="474747"/>
          <w:lang w:eastAsia="en-AU"/>
        </w:rPr>
        <w:t xml:space="preserve">. </w:t>
      </w:r>
      <w:r w:rsidR="00632F57">
        <w:rPr>
          <w:rFonts w:ascii="Arial" w:eastAsia="Times New Roman" w:hAnsi="Arial" w:cs="Arial"/>
          <w:color w:val="474747"/>
          <w:lang w:eastAsia="en-AU"/>
        </w:rPr>
        <w:t>(</w:t>
      </w:r>
      <w:r w:rsidR="0062206F" w:rsidRPr="00FD238D">
        <w:rPr>
          <w:rFonts w:ascii="Arial" w:eastAsia="Times New Roman" w:hAnsi="Arial" w:cs="Arial"/>
          <w:color w:val="474747"/>
          <w:lang w:eastAsia="en-AU"/>
        </w:rPr>
        <w:t>Dropbox is an option)</w:t>
      </w:r>
      <w:r w:rsidRPr="00FD238D">
        <w:rPr>
          <w:rFonts w:ascii="Arial" w:eastAsia="Times New Roman" w:hAnsi="Arial" w:cs="Arial"/>
          <w:color w:val="474747"/>
          <w:lang w:eastAsia="en-AU"/>
        </w:rPr>
        <w:t xml:space="preserve">. </w:t>
      </w:r>
      <w:r w:rsidR="0073420A">
        <w:rPr>
          <w:rFonts w:ascii="Arial" w:eastAsia="Times New Roman" w:hAnsi="Arial" w:cs="Arial"/>
          <w:color w:val="474747"/>
          <w:lang w:eastAsia="en-AU"/>
        </w:rPr>
        <w:t>This is a hard deadline.</w:t>
      </w:r>
    </w:p>
    <w:p w14:paraId="211F653C" w14:textId="4D15F2A5" w:rsidR="001A692A" w:rsidRPr="00FD238D" w:rsidRDefault="00AF3156" w:rsidP="001D25EF">
      <w:pPr>
        <w:rPr>
          <w:rFonts w:ascii="Arial" w:eastAsia="Times New Roman" w:hAnsi="Arial" w:cs="Arial"/>
          <w:color w:val="474747"/>
          <w:lang w:eastAsia="en-AU"/>
        </w:rPr>
      </w:pPr>
      <w:r w:rsidRPr="00632F57">
        <w:rPr>
          <w:rFonts w:ascii="Arial" w:eastAsia="Times New Roman" w:hAnsi="Arial" w:cs="Arial"/>
          <w:b/>
          <w:color w:val="474747"/>
          <w:lang w:eastAsia="en-AU"/>
        </w:rPr>
        <w:t xml:space="preserve">Announcements </w:t>
      </w:r>
      <w:r w:rsidR="000D2B99">
        <w:rPr>
          <w:rFonts w:ascii="Arial" w:eastAsia="Times New Roman" w:hAnsi="Arial" w:cs="Arial"/>
          <w:b/>
          <w:color w:val="474747"/>
          <w:lang w:eastAsia="en-AU"/>
        </w:rPr>
        <w:t>Wednesday, 1</w:t>
      </w:r>
      <w:r w:rsidRPr="00632F57">
        <w:rPr>
          <w:rFonts w:ascii="Arial" w:eastAsia="Times New Roman" w:hAnsi="Arial" w:cs="Arial"/>
          <w:b/>
          <w:color w:val="474747"/>
          <w:lang w:eastAsia="en-AU"/>
        </w:rPr>
        <w:t xml:space="preserve"> </w:t>
      </w:r>
      <w:r w:rsidR="0073420A">
        <w:rPr>
          <w:rFonts w:ascii="Arial" w:eastAsia="Times New Roman" w:hAnsi="Arial" w:cs="Arial"/>
          <w:b/>
          <w:color w:val="474747"/>
          <w:lang w:eastAsia="en-AU"/>
        </w:rPr>
        <w:t>June</w:t>
      </w:r>
      <w:r w:rsidR="001A692A" w:rsidRPr="00632F57">
        <w:rPr>
          <w:rFonts w:ascii="Arial" w:eastAsia="Times New Roman" w:hAnsi="Arial" w:cs="Arial"/>
          <w:b/>
          <w:color w:val="474747"/>
          <w:lang w:eastAsia="en-AU"/>
        </w:rPr>
        <w:t xml:space="preserve"> 20</w:t>
      </w:r>
      <w:r w:rsidR="00C31DAB">
        <w:rPr>
          <w:rFonts w:ascii="Arial" w:eastAsia="Times New Roman" w:hAnsi="Arial" w:cs="Arial"/>
          <w:b/>
          <w:color w:val="474747"/>
          <w:lang w:eastAsia="en-AU"/>
        </w:rPr>
        <w:t>2</w:t>
      </w:r>
      <w:r w:rsidR="000D2B99">
        <w:rPr>
          <w:rFonts w:ascii="Arial" w:eastAsia="Times New Roman" w:hAnsi="Arial" w:cs="Arial"/>
          <w:b/>
          <w:color w:val="474747"/>
          <w:lang w:eastAsia="en-AU"/>
        </w:rPr>
        <w:t>2</w:t>
      </w:r>
      <w:r w:rsidRPr="00FD238D">
        <w:rPr>
          <w:rFonts w:ascii="Arial" w:eastAsia="Times New Roman" w:hAnsi="Arial" w:cs="Arial"/>
          <w:color w:val="474747"/>
          <w:lang w:eastAsia="en-AU"/>
        </w:rPr>
        <w:t>. Limited feedback may be provided upon request, and evaluators whose work is not chosen in 20</w:t>
      </w:r>
      <w:r w:rsidR="00C31DAB">
        <w:rPr>
          <w:rFonts w:ascii="Arial" w:eastAsia="Times New Roman" w:hAnsi="Arial" w:cs="Arial"/>
          <w:color w:val="474747"/>
          <w:lang w:eastAsia="en-AU"/>
        </w:rPr>
        <w:t>2</w:t>
      </w:r>
      <w:r w:rsidR="000D2B99">
        <w:rPr>
          <w:rFonts w:ascii="Arial" w:eastAsia="Times New Roman" w:hAnsi="Arial" w:cs="Arial"/>
          <w:color w:val="474747"/>
          <w:lang w:eastAsia="en-AU"/>
        </w:rPr>
        <w:t>2</w:t>
      </w:r>
      <w:r w:rsidRPr="00FD238D">
        <w:rPr>
          <w:rFonts w:ascii="Arial" w:eastAsia="Times New Roman" w:hAnsi="Arial" w:cs="Arial"/>
          <w:color w:val="474747"/>
          <w:lang w:eastAsia="en-AU"/>
        </w:rPr>
        <w:t xml:space="preserve"> </w:t>
      </w:r>
      <w:r w:rsidR="0073420A">
        <w:rPr>
          <w:rFonts w:ascii="Arial" w:eastAsia="Times New Roman" w:hAnsi="Arial" w:cs="Arial"/>
          <w:color w:val="474747"/>
          <w:lang w:eastAsia="en-AU"/>
        </w:rPr>
        <w:t>are</w:t>
      </w:r>
      <w:r w:rsidRPr="00FD238D">
        <w:rPr>
          <w:rFonts w:ascii="Arial" w:eastAsia="Times New Roman" w:hAnsi="Arial" w:cs="Arial"/>
          <w:color w:val="474747"/>
          <w:lang w:eastAsia="en-AU"/>
        </w:rPr>
        <w:t xml:space="preserve"> welcome to </w:t>
      </w:r>
      <w:r w:rsidR="00D42E4A" w:rsidRPr="00FD238D">
        <w:rPr>
          <w:rFonts w:ascii="Arial" w:eastAsia="Times New Roman" w:hAnsi="Arial" w:cs="Arial"/>
          <w:color w:val="474747"/>
          <w:lang w:eastAsia="en-AU"/>
        </w:rPr>
        <w:t>re-</w:t>
      </w:r>
      <w:r w:rsidRPr="00FD238D">
        <w:rPr>
          <w:rFonts w:ascii="Arial" w:eastAsia="Times New Roman" w:hAnsi="Arial" w:cs="Arial"/>
          <w:color w:val="474747"/>
          <w:lang w:eastAsia="en-AU"/>
        </w:rPr>
        <w:t xml:space="preserve">apply </w:t>
      </w:r>
      <w:r w:rsidRPr="000D2B99">
        <w:rPr>
          <w:rFonts w:ascii="Arial" w:eastAsia="Times New Roman" w:hAnsi="Arial" w:cs="Arial"/>
          <w:i/>
          <w:iCs/>
          <w:color w:val="474747"/>
          <w:lang w:eastAsia="en-AU"/>
        </w:rPr>
        <w:t>with new material i</w:t>
      </w:r>
      <w:r w:rsidRPr="00FD238D">
        <w:rPr>
          <w:rFonts w:ascii="Arial" w:eastAsia="Times New Roman" w:hAnsi="Arial" w:cs="Arial"/>
          <w:color w:val="474747"/>
          <w:lang w:eastAsia="en-AU"/>
        </w:rPr>
        <w:t>n subsequent years.</w:t>
      </w:r>
    </w:p>
    <w:sectPr w:rsidR="001A692A" w:rsidRPr="00FD238D" w:rsidSect="00925A0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0344D" w14:textId="77777777" w:rsidR="00BC4E8B" w:rsidRDefault="00BC4E8B" w:rsidP="00925A01">
      <w:pPr>
        <w:spacing w:after="0" w:line="240" w:lineRule="auto"/>
      </w:pPr>
      <w:r>
        <w:separator/>
      </w:r>
    </w:p>
  </w:endnote>
  <w:endnote w:type="continuationSeparator" w:id="0">
    <w:p w14:paraId="286FEEA1" w14:textId="77777777" w:rsidR="00BC4E8B" w:rsidRDefault="00BC4E8B" w:rsidP="0092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32D0" w14:textId="77777777" w:rsidR="002479E0" w:rsidRDefault="002479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8CEF" w14:textId="34FDDFDE" w:rsidR="00925A01" w:rsidRDefault="00925A01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  <w:noProof/>
      </w:rPr>
      <w:t xml:space="preserve"> of 2</w:t>
    </w:r>
    <w:r>
      <w:rPr>
        <w:b/>
        <w:bCs/>
        <w:noProof/>
      </w:rPr>
      <w:tab/>
    </w:r>
    <w:r w:rsidR="00C31DAB">
      <w:rPr>
        <w:b/>
        <w:bCs/>
        <w:noProof/>
      </w:rPr>
      <w:tab/>
    </w:r>
    <w:r w:rsidR="002479E0" w:rsidRPr="002479E0">
      <w:rPr>
        <w:noProof/>
      </w:rPr>
      <w:t>23</w:t>
    </w:r>
    <w:r w:rsidR="00C31DAB" w:rsidRPr="00C31DAB">
      <w:rPr>
        <w:noProof/>
      </w:rPr>
      <w:t>/0</w:t>
    </w:r>
    <w:r w:rsidR="002479E0">
      <w:rPr>
        <w:noProof/>
      </w:rPr>
      <w:t>2</w:t>
    </w:r>
    <w:r w:rsidR="00C31DAB" w:rsidRPr="00C31DAB">
      <w:rPr>
        <w:noProof/>
      </w:rPr>
      <w:t>/2</w:t>
    </w:r>
    <w:r w:rsidR="002479E0">
      <w:rPr>
        <w:noProof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648F" w14:textId="77777777" w:rsidR="002479E0" w:rsidRDefault="00247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2351E" w14:textId="77777777" w:rsidR="00BC4E8B" w:rsidRDefault="00BC4E8B" w:rsidP="00925A01">
      <w:pPr>
        <w:spacing w:after="0" w:line="240" w:lineRule="auto"/>
      </w:pPr>
      <w:r>
        <w:separator/>
      </w:r>
    </w:p>
  </w:footnote>
  <w:footnote w:type="continuationSeparator" w:id="0">
    <w:p w14:paraId="60DF2118" w14:textId="77777777" w:rsidR="00BC4E8B" w:rsidRDefault="00BC4E8B" w:rsidP="00925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9865" w14:textId="77777777" w:rsidR="002479E0" w:rsidRDefault="002479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7557" w14:textId="77777777" w:rsidR="002479E0" w:rsidRDefault="002479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4ECD" w14:textId="77777777" w:rsidR="002479E0" w:rsidRDefault="00247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32680"/>
    <w:multiLevelType w:val="hybridMultilevel"/>
    <w:tmpl w:val="7500F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F4945"/>
    <w:multiLevelType w:val="hybridMultilevel"/>
    <w:tmpl w:val="414A25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057C6"/>
    <w:multiLevelType w:val="multilevel"/>
    <w:tmpl w:val="1CA4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EB0DBA"/>
    <w:multiLevelType w:val="hybridMultilevel"/>
    <w:tmpl w:val="7F484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6448C"/>
    <w:multiLevelType w:val="hybridMultilevel"/>
    <w:tmpl w:val="E0F83C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D0985"/>
    <w:multiLevelType w:val="hybridMultilevel"/>
    <w:tmpl w:val="A6D48E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tTAzNTe0sLQ0NjFW0lEKTi0uzszPAykwrAUAVvq+uCwAAAA="/>
  </w:docVars>
  <w:rsids>
    <w:rsidRoot w:val="0092181B"/>
    <w:rsid w:val="000D2B99"/>
    <w:rsid w:val="001A692A"/>
    <w:rsid w:val="001D25EF"/>
    <w:rsid w:val="002479E0"/>
    <w:rsid w:val="00406BC9"/>
    <w:rsid w:val="00416CFD"/>
    <w:rsid w:val="00443D84"/>
    <w:rsid w:val="004C1CFD"/>
    <w:rsid w:val="0062206F"/>
    <w:rsid w:val="00632F57"/>
    <w:rsid w:val="00687F79"/>
    <w:rsid w:val="006A040F"/>
    <w:rsid w:val="006A2726"/>
    <w:rsid w:val="0073166F"/>
    <w:rsid w:val="0073420A"/>
    <w:rsid w:val="00775C0A"/>
    <w:rsid w:val="007A3077"/>
    <w:rsid w:val="00827C40"/>
    <w:rsid w:val="0088736B"/>
    <w:rsid w:val="0092181B"/>
    <w:rsid w:val="00925A01"/>
    <w:rsid w:val="00930F29"/>
    <w:rsid w:val="00A35A2E"/>
    <w:rsid w:val="00AF3156"/>
    <w:rsid w:val="00B34C5C"/>
    <w:rsid w:val="00B723E1"/>
    <w:rsid w:val="00BC4E8B"/>
    <w:rsid w:val="00BE57E7"/>
    <w:rsid w:val="00BF213D"/>
    <w:rsid w:val="00C31DAB"/>
    <w:rsid w:val="00CF5B4C"/>
    <w:rsid w:val="00D42E4A"/>
    <w:rsid w:val="00F44B6E"/>
    <w:rsid w:val="00F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107D2"/>
  <w15:chartTrackingRefBased/>
  <w15:docId w15:val="{7D5A831C-4926-43F9-A844-80AE5FD2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3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1D25EF"/>
  </w:style>
  <w:style w:type="character" w:styleId="Hyperlink">
    <w:name w:val="Hyperlink"/>
    <w:basedOn w:val="DefaultParagraphFont"/>
    <w:uiPriority w:val="99"/>
    <w:unhideWhenUsed/>
    <w:rsid w:val="001D25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25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4B6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23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342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5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A01"/>
  </w:style>
  <w:style w:type="paragraph" w:styleId="Footer">
    <w:name w:val="footer"/>
    <w:basedOn w:val="Normal"/>
    <w:link w:val="FooterChar"/>
    <w:uiPriority w:val="99"/>
    <w:unhideWhenUsed/>
    <w:rsid w:val="00925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7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min@ianpotter.org.au?subject=TIPFEP%202019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aes.asn.au/images/stories/files/conferences/2018/38StrempelAnna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esta.org.uk/feature/centre-social-action-our-evidence-base/nestas-standards-of-evidence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anpotter.org.au/the-ian-potter-foundation-evaluation-pool-201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0A46F60AF0540BED1B902FAB2DE0D" ma:contentTypeVersion="11" ma:contentTypeDescription="Create a new document." ma:contentTypeScope="" ma:versionID="56987dc5080d7fdf9a9f2b5f45ccfc09">
  <xsd:schema xmlns:xsd="http://www.w3.org/2001/XMLSchema" xmlns:xs="http://www.w3.org/2001/XMLSchema" xmlns:p="http://schemas.microsoft.com/office/2006/metadata/properties" xmlns:ns2="bf1c8305-4905-4346-a49f-9fb4bd89c01d" xmlns:ns3="c0f88139-10b2-4ac7-be0d-dac1bda89e62" targetNamespace="http://schemas.microsoft.com/office/2006/metadata/properties" ma:root="true" ma:fieldsID="20fdc6fa32fb695c057fd487226cf04c" ns2:_="" ns3:_="">
    <xsd:import namespace="bf1c8305-4905-4346-a49f-9fb4bd89c01d"/>
    <xsd:import namespace="c0f88139-10b2-4ac7-be0d-dac1bda89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c8305-4905-4346-a49f-9fb4bd89c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88139-10b2-4ac7-be0d-dac1bda89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3587E2-2782-4ABC-B311-510BCCF871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EB3B3D-BD2A-4016-835B-048E34E59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7B6267-A823-4325-A42C-A7647DCA6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c8305-4905-4346-a49f-9fb4bd89c01d"/>
    <ds:schemaRef ds:uri="c0f88139-10b2-4ac7-be0d-dac1bda89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Squirrel Main</dc:creator>
  <cp:keywords/>
  <dc:description/>
  <cp:lastModifiedBy>Sara Hearn</cp:lastModifiedBy>
  <cp:revision>2</cp:revision>
  <dcterms:created xsi:type="dcterms:W3CDTF">2022-02-23T01:11:00Z</dcterms:created>
  <dcterms:modified xsi:type="dcterms:W3CDTF">2022-02-23T01:11:00Z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0x0101008790A46F60AF0540BED1B902FAB2DE0D</vt:lpwstr>
  </property>
  <property fmtid="{D5CDD505-2E9C-101B-9397-08002B2CF9AE}" pid="3" name="Order">
    <vt:r8>21000</vt:r8>
  </property>
</Properties>
</file>